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起诉状</w:t>
      </w: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FB73EE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何义军, 男, 汉族, 北京物资学院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本科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,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公民身份号431126198402221233,</w:t>
      </w: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 团员, 住四川省成都市高新区天府大道北段18号附10号、电话15010458040</w:t>
      </w:r>
    </w:p>
    <w:p w14:paraId="5DAA05C6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最高人民检察院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北京市东城区北河沿大街147号(邮编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100726</w:t>
      </w:r>
      <w:r>
        <w:rPr>
          <w:rFonts w:ascii="宋体" w:cs="Times New Roman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)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  <w:lang w:val="en-US"/>
        </w:rPr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党组书记、首席大检察官:应勇, 统一社会信用代码: 11100000000011519T。</w:t>
      </w:r>
    </w:p>
    <w:p w14:paraId="83D6671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 xml:space="preserve">组织机构代码: 00001151-9, 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电话: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010-65209114（查号台)</w:t>
      </w:r>
    </w:p>
    <w:p w14:paraId="AF06D74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财付通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财付通支付科技有限公司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深圳前海合作区人民法院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中国移动微法院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",大多数法院在用的互联网审判平台(微信小程序)。</w:t>
      </w:r>
    </w:p>
    <w:p w14:paraId="CDC3D4E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现有两版,2.0标准版:大多数法院在用, 3.0升级版:"天津、广东省"少数法院用。</w:t>
      </w:r>
    </w:p>
    <w:p w14:paraId="7F2E0DD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b/>
          <w:bCs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3.0版又简称"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法院在线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"(全称"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人民法院在线服务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"),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2022年3月1日推出。</w:t>
      </w:r>
    </w:p>
    <w:p w14:paraId="00F65A84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原告)"于2025年6月30日, 起诉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"财付通(被告)"违约违法,</w:t>
      </w:r>
    </w:p>
    <w:p w14:paraId="9F5381C8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故意侵占财产, 造成并扩大致其损失巨大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的案例, 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"于同年7月30日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网络服务合同纠纷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(2025)粤0391民初8980号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BBC02808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申请国家有关机关对"最高检"违反宪法、错误行政作为</w:t>
      </w:r>
      <w:r>
        <w:rPr>
          <w:rFonts w:ascii="宋体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6D679326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sz w:val="24"/>
          <w:szCs w:val="24"/>
        </w:rPr>
      </w:pPr>
      <w:r>
        <w:rPr>
          <w:sz w:val="24"/>
          <w:szCs w:val="24"/>
          <w:lang w:val="en-US"/>
        </w:rPr>
        <w:t>审查其依据的"有关规范性文件"。</w:t>
      </w:r>
    </w:p>
    <w:p w14:paraId="1157C5CC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/>
        <w:snapToGrid/>
        <w:spacing w:lineRule="auto" w:line="240"/>
        <w:ind w:firstLineChars="0"/>
        <w:jc w:val="both"/>
        <w:textAlignment w:val="baseline"/>
        <w:outlineLvl w:val="9"/>
        <w:rPr>
          <w:sz w:val="24"/>
          <w:szCs w:val="24"/>
        </w:rPr>
      </w:pPr>
      <w:r>
        <w:rPr>
          <w:rFonts w:ascii="宋体" w:cs="黑体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按照国家法律法规依法公开、听证本案，对因违法违规颁发许可而被侵占权利或造成损失的有关人员、法人、组织，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给予行政补偿、赔偿</w:t>
      </w:r>
      <w:r>
        <w:rPr>
          <w:rFonts w:ascii="宋体" w:cs="仿宋_GB2312" w:eastAsia="宋体" w:hAnsi="仿宋_GB2312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3DB4C0C9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被告支付原告赔偿款</w:t>
      </w:r>
      <w:r>
        <w:rPr>
          <w:rFonts w:ascii="宋体" w:cs="Times New Roman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16443000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元。</w:t>
      </w:r>
    </w:p>
    <w:p w14:paraId="66CF80FD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将"诉微信支付案"移交"与腾讯无关的"在线审判平台与法院"以保障公正审判。</w:t>
      </w:r>
    </w:p>
    <w:p w14:paraId="8FE91D85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由国家有关机关监督原告的"诉微信支付案"。</w:t>
      </w:r>
    </w:p>
    <w:p w14:paraId="4098B9B6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8D441772">
      <w:pPr>
        <w:pStyle w:val="style0"/>
        <w:adjustRightInd/>
        <w:snapToGrid/>
        <w:spacing w:lineRule="auto" w:line="240"/>
        <w:jc w:val="both"/>
        <w:outlineLvl w:val="9"/>
        <w:rPr/>
      </w:pPr>
      <w:r>
        <w:rPr>
          <w:rFonts w:ascii="宋体" w:cs="仿宋_GB2312" w:eastAsia="宋体" w:hAnsi="宋体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适用以下有关法律法条款项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A621781F">
      <w:pPr>
        <w:pStyle w:val="style0"/>
        <w:adjustRightInd/>
        <w:snapToGrid/>
        <w:spacing w:lineRule="auto" w:line="24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《中华人民共和国宪法》</w:t>
      </w:r>
    </w:p>
    <w:p w14:paraId="3BA493E6">
      <w:pPr>
        <w:pStyle w:val="style0"/>
        <w:adjustRightInd/>
        <w:snapToGrid/>
        <w:spacing w:lineRule="auto" w:line="240"/>
        <w:ind w:left="2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第五条　中华人民共和国实行依法治国</w:t>
      </w:r>
      <w:r>
        <w:rPr>
          <w:sz w:val="24"/>
          <w:szCs w:val="24"/>
          <w:lang w:val="en-US"/>
        </w:rPr>
        <w:t>，</w:t>
      </w:r>
      <w:r>
        <w:rPr>
          <w:rFonts w:ascii="宋体" w:eastAsia="宋体" w:hAnsi="宋体"/>
          <w:sz w:val="24"/>
          <w:szCs w:val="24"/>
          <w:lang w:val="en-US"/>
        </w:rPr>
        <w:t>建设社会主义法治国家。</w:t>
      </w:r>
    </w:p>
    <w:p w14:paraId="33E9B547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国家维护社会主义法制的统一和尊严。</w:t>
      </w:r>
    </w:p>
    <w:p w14:paraId="E92D94D4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一切法律、行政法规和地方性法规都不得同宪法相抵触。</w:t>
      </w:r>
    </w:p>
    <w:p w14:paraId="DF11D6FA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一切国家机关和武装力量、各政党和各社会团体、各企业事业组织都必须遵守宪法和法律。一切违反宪法和法律的行为</w:t>
      </w:r>
      <w:r>
        <w:rPr>
          <w:sz w:val="24"/>
          <w:szCs w:val="24"/>
          <w:lang w:val="en-US"/>
        </w:rPr>
        <w:t>，</w:t>
      </w:r>
      <w:r>
        <w:rPr>
          <w:rFonts w:ascii="宋体" w:eastAsia="宋体"/>
          <w:sz w:val="24"/>
          <w:szCs w:val="24"/>
          <w:lang w:val="en-US"/>
        </w:rPr>
        <w:t>必须予以追究。</w:t>
      </w:r>
    </w:p>
    <w:p w14:paraId="860954F3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任何组织或者个人都不得有超越宪法和法律的特权。</w:t>
      </w:r>
    </w:p>
    <w:p w14:paraId="B5910649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第二十七条　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一切国家机关实行精简的原则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，实行工作责任制，实行工作人员的培训和考核制度，不断提高工作质量和工作效率，反对官僚主义。</w:t>
      </w:r>
    </w:p>
    <w:p w14:paraId="9166E2A0">
      <w:pPr>
        <w:pStyle w:val="style0"/>
        <w:adjustRightInd/>
        <w:snapToGrid/>
        <w:spacing w:lineRule="auto" w:line="240"/>
        <w:ind w:left="6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一切国家机关和国家工作人员必须依靠人民的支持，经常保持同人民的密切联系，倾听人民的意见和建议，接受人民的监督，努力为人民服务。</w:t>
      </w:r>
    </w:p>
    <w:p w14:paraId="FAD3ADA3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第四十一条第一、二、三款　"对于公民的申诉、控告或者检举，有关国家机关必须查清事实，负责处理。任何人不得压制和打击报复。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国家机关侵犯公民权利而受到损失的人，有依照法律规定取得赔偿的权利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"。</w:t>
      </w:r>
    </w:p>
    <w:p w14:paraId="82F62AD5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ind w:left="3"/>
        <w:jc w:val="left"/>
        <w:textAlignment w:val="baseline"/>
        <w:rPr>
          <w:rFonts w:ascii="宋体" w:eastAsia="宋体"/>
          <w:sz w:val="24"/>
          <w:szCs w:val="24"/>
          <w:u w:val="single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"最高法"推广全国法院使用"微法院"行政作为不当, 长达5年以上不纠正不完善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F6FE885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全国"微法院"版本部署管理混乱</w:t>
      </w:r>
      <w:r>
        <w:rPr>
          <w:rFonts w:ascii="宋体" w:cs="Microsoft YaHei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见后文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"最高人民法院违反宪法调查报告"。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  <w:u w:val="none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有失主体责任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违反党中央组织纪律和管理规范及全国人民代表大会行政委任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事实侵占使用"微法院"有关人员受宪法保障的诉讼权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含"诉微信支付案"原告的)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70A0E77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前海法院用"深圳移动微法院、云审"互联网审判"诉微信支付案"侵权违法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2D38EDBE">
      <w:pPr>
        <w:pStyle w:val="style179"/>
        <w:numPr>
          <w:ilvl w:val="0"/>
          <w:numId w:val="41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侵占原告诉讼权利: 必须提交录音作为关键证据, 而该互联网平台不支持。</w:t>
      </w:r>
    </w:p>
    <w:p w14:paraId="B4999042">
      <w:pPr>
        <w:pStyle w:val="style179"/>
        <w:numPr>
          <w:ilvl w:val="0"/>
          <w:numId w:val="41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违反回避原则: "深圳移动微法院"、"云审"都由"微信支付利益集团"服务。</w:t>
      </w:r>
    </w:p>
    <w:p w14:paraId="B53CD7A4">
      <w:pPr>
        <w:pStyle w:val="style179"/>
        <w:numPr>
          <w:ilvl w:val="0"/>
          <w:numId w:val="41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当提前告知，而不告知"深圳移动微法院"、"云审"与"微信支付"利害关系。</w:t>
      </w:r>
    </w:p>
    <w:p w14:paraId="637A5595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b/>
          <w:bCs/>
          <w:sz w:val="24"/>
          <w:szCs w:val="24"/>
          <w:lang w:val="en-US"/>
        </w:rPr>
        <w:t>最高人民检察院监督先是行政不作为</w:t>
      </w:r>
      <w:r>
        <w:rPr>
          <w:rFonts w:ascii="宋体"/>
          <w:b/>
          <w:bCs/>
          <w:sz w:val="24"/>
          <w:szCs w:val="24"/>
          <w:lang w:val="en-US"/>
        </w:rPr>
        <w:t>，后是</w:t>
      </w:r>
      <w:r>
        <w:rPr>
          <w:rFonts w:ascii="宋体" w:eastAsia="宋体"/>
          <w:b/>
          <w:bCs/>
          <w:sz w:val="24"/>
          <w:szCs w:val="24"/>
          <w:lang w:val="en-US"/>
        </w:rPr>
        <w:t>未尽审查监督义务、误作为</w:t>
      </w:r>
      <w:r>
        <w:rPr>
          <w:rFonts w:ascii="宋体" w:eastAsia="宋体"/>
          <w:sz w:val="24"/>
          <w:szCs w:val="24"/>
          <w:lang w:val="en-US"/>
        </w:rPr>
        <w:t>。</w:t>
      </w:r>
    </w:p>
    <w:p w14:paraId="C1FB16E6">
      <w:pPr>
        <w:pStyle w:val="style179"/>
        <w:numPr>
          <w:ilvl w:val="0"/>
          <w:numId w:val="0"/>
        </w:numPr>
        <w:adjustRightInd/>
        <w:snapToGrid/>
        <w:spacing w:lineRule="auto" w:line="240"/>
        <w:ind w:left="420" w:firstLine="0"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全国的"微法院"都存在的"主体功能不完整、设计缺陷、版本管理混乱"问题</w:t>
      </w:r>
      <w:r>
        <w:rPr>
          <w:rFonts w:ascii="宋体" w:eastAsia="宋体"/>
          <w:sz w:val="24"/>
          <w:szCs w:val="24"/>
          <w:lang w:val="en-US"/>
        </w:rPr>
        <w:t>，</w:t>
      </w:r>
    </w:p>
    <w:p w14:paraId="E81F1467">
      <w:pPr>
        <w:pStyle w:val="style179"/>
        <w:numPr>
          <w:ilvl w:val="0"/>
          <w:numId w:val="43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最高检先是"不作为</w:t>
      </w:r>
      <w:r>
        <w:rPr>
          <w:rFonts w:ascii="宋体" w:eastAsia="宋体"/>
          <w:sz w:val="24"/>
          <w:szCs w:val="24"/>
          <w:u w:val="single"/>
          <w:lang w:val="en-US"/>
        </w:rPr>
        <w:t>": 原告在12309网三次申请</w:t>
      </w:r>
      <w:r>
        <w:rPr>
          <w:rFonts w:ascii="宋体"/>
          <w:sz w:val="24"/>
          <w:szCs w:val="24"/>
          <w:u w:val="single"/>
          <w:lang w:val="en-US"/>
        </w:rPr>
        <w:t>；以莫名其妙理由不监督</w:t>
      </w:r>
      <w:r>
        <w:rPr>
          <w:rFonts w:ascii="宋体"/>
          <w:sz w:val="24"/>
          <w:szCs w:val="24"/>
          <w:lang w:val="en-US"/>
        </w:rPr>
        <w:t>。</w:t>
      </w:r>
    </w:p>
    <w:p w14:paraId="14A12D68">
      <w:pPr>
        <w:pStyle w:val="style179"/>
        <w:numPr>
          <w:ilvl w:val="0"/>
          <w:numId w:val="43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sz w:val="24"/>
          <w:szCs w:val="24"/>
          <w:lang w:val="en-US"/>
        </w:rPr>
        <w:t>原告将起诉状提交到"人大信访"、"中组部"、中央纪委国家监察部等后，</w:t>
      </w:r>
    </w:p>
    <w:p w14:paraId="D86004CF">
      <w:pPr>
        <w:pStyle w:val="style179"/>
        <w:numPr>
          <w:ilvl w:val="0"/>
          <w:numId w:val="0"/>
        </w:numPr>
        <w:adjustRightInd/>
        <w:snapToGrid/>
        <w:spacing w:lineRule="auto" w:line="240"/>
        <w:ind w:left="840" w:firstLine="0" w:firstLineChars="0"/>
        <w:jc w:val="both"/>
        <w:outlineLvl w:val="9"/>
        <w:rPr>
          <w:rFonts w:ascii="宋体"/>
          <w:sz w:val="24"/>
          <w:szCs w:val="24"/>
          <w:u w:val="single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最高检后是误作为</w:t>
      </w:r>
      <w:r>
        <w:rPr>
          <w:rFonts w:ascii="宋体" w:eastAsia="宋体"/>
          <w:sz w:val="24"/>
          <w:szCs w:val="24"/>
          <w:u w:val="single"/>
          <w:lang w:val="en-US"/>
        </w:rPr>
        <w:t>，</w:t>
      </w:r>
      <w:r>
        <w:rPr>
          <w:rFonts w:ascii="宋体"/>
          <w:b/>
          <w:bCs/>
          <w:sz w:val="24"/>
          <w:szCs w:val="24"/>
          <w:u w:val="single"/>
          <w:lang w:val="en-US"/>
        </w:rPr>
        <w:t>当最高检管辖的全国案，转发"</w:t>
      </w: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广东省检察院</w:t>
      </w:r>
      <w:r>
        <w:rPr>
          <w:rFonts w:ascii="宋体"/>
          <w:b/>
          <w:bCs/>
          <w:sz w:val="24"/>
          <w:szCs w:val="24"/>
          <w:u w:val="single"/>
          <w:lang w:val="en-US"/>
        </w:rPr>
        <w:t>"</w:t>
      </w:r>
      <w:r>
        <w:rPr>
          <w:rFonts w:ascii="宋体"/>
          <w:sz w:val="24"/>
          <w:szCs w:val="24"/>
          <w:u w:val="single"/>
          <w:lang w:val="en-US"/>
        </w:rPr>
        <w:t>;</w:t>
      </w:r>
    </w:p>
    <w:p w14:paraId="9F3AC61A">
      <w:pPr>
        <w:pStyle w:val="style179"/>
        <w:numPr>
          <w:ilvl w:val="0"/>
          <w:numId w:val="0"/>
        </w:numPr>
        <w:adjustRightInd/>
        <w:snapToGrid/>
        <w:spacing w:lineRule="auto" w:line="240"/>
        <w:ind w:left="840" w:firstLine="0"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广东省检察院至2025年9月6日仍未回复原告</w:t>
      </w:r>
      <w:r>
        <w:rPr>
          <w:rFonts w:ascii="宋体" w:eastAsia="宋体"/>
          <w:sz w:val="24"/>
          <w:szCs w:val="24"/>
          <w:lang w:val="en-US"/>
        </w:rPr>
        <w:t>。</w:t>
      </w:r>
      <w:r>
        <w:rPr>
          <w:rFonts w:ascii="宋体" w:eastAsia="宋体"/>
          <w:b/>
          <w:bCs/>
          <w:sz w:val="24"/>
          <w:szCs w:val="24"/>
          <w:lang w:val="en-US"/>
        </w:rPr>
        <w:t>原告特提交"调查报告"。</w:t>
      </w:r>
    </w:p>
    <w:p w14:paraId="405860CF">
      <w:pPr>
        <w:pStyle w:val="style179"/>
        <w:numPr>
          <w:ilvl w:val="0"/>
          <w:numId w:val="43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最高检短信通知全文: "【最高人民检察院】何义军: 您好！您通过网络反映问题的信访材料收悉。经审查，从现有材料看，您反映的问题依照法律和有关规定，不属于我院管辖，我们已将该材料转广东省人民检察院。您可直接与广东省人民检察院联系，具体承办检察院将在收到材料之日起七个工作日内回复您。您也可以通过本手机号码登录12309中国检察网（“检察12309”APP、“12309检察服务中心“微信公众号）个人中心查询信访事项办理进展回复答复情况。"</w:t>
      </w:r>
    </w:p>
    <w:p w14:paraId="AA78039A">
      <w:pPr>
        <w:pStyle w:val="style179"/>
        <w:numPr>
          <w:ilvl w:val="0"/>
          <w:numId w:val="47"/>
        </w:numPr>
        <w:kinsoku w:val="false"/>
        <w:autoSpaceDE w:val="false"/>
        <w:autoSpaceDN w:val="false"/>
        <w:adjustRightInd w:val="false"/>
        <w:snapToGrid w:val="false"/>
        <w:spacing w:lineRule="auto" w:line="240"/>
        <w:ind w:firstLineChars="0"/>
        <w:jc w:val="both"/>
        <w:textAlignment w:val="baseline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侵权及造成损害应赔偿的总天数: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90天(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(比照"诉微信支付案"的"微信支付"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)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1BA30AC8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20" w:firstLine="0" w:firstLineChars="0"/>
        <w:jc w:val="both"/>
        <w:textAlignment w:val="baseline"/>
        <w:rPr/>
      </w:pPr>
      <w:r>
        <w:rPr>
          <w:rFonts w:ascii="Times New Roman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赔偿计算起始日为7月25日("诉微信支付案"立案)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先估计10月25日为判决日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27C0F610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firstLineChars="200"/>
        <w:jc w:val="both"/>
        <w:textAlignment w:val="baseline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原告接受按照实际的判决执行日期更正标的额,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以尊重法院的自主日程安排。</w:t>
      </w:r>
    </w:p>
    <w:p w14:paraId="8187626C">
      <w:pPr>
        <w:pStyle w:val="style179"/>
        <w:numPr>
          <w:ilvl w:val="0"/>
          <w:numId w:val="0"/>
        </w:numPr>
        <w:adjustRightInd/>
        <w:snapToGrid/>
        <w:spacing w:lineRule="auto" w:line="240"/>
        <w:ind w:left="420" w:firstLine="0"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也请法官判决前和原告同步判决执行日期并更正标的额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29A3762A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赔偿损失和奖赏参照模型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6430AB9E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原告系统性地为中央及国家避免风险, 规范制度流程, 激活组织, 保障政法秩序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60161841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对赔偿总额，</w:t>
      </w:r>
      <w:r>
        <w:rPr>
          <w:rFonts w:ascii="宋体" w:cs="Times New Roman" w:eastAsia="宋体" w:hAnsi="宋体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放大系数值可合理的设置成: 20.0(奖功性赔偿)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；</w:t>
      </w:r>
    </w:p>
    <w:p w14:paraId="FD22066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原告提供两种赔偿模型(分别参照"被告法定代表人的年收入"与"原告的"收入):</w:t>
      </w:r>
    </w:p>
    <w:p w14:paraId="BA2A60A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①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法院可以要求被告提供其法定代表人的年收入作为赔偿参考基准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84391175">
      <w:pPr>
        <w:kinsoku w:val="false"/>
        <w:autoSpaceDE w:val="false"/>
        <w:autoSpaceDN w:val="false"/>
        <w:adjustRightInd w:val="false"/>
        <w:snapToGrid w:val="false"/>
        <w:spacing w:lineRule="auto" w:line="240"/>
        <w:ind w:left="800" w:leftChars="0"/>
        <w:jc w:val="both"/>
        <w:textAlignment w:val="baseline"/>
        <w:rPr/>
      </w:pP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假设,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其法定代表人的年收入换算成日薪: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X元/天。</w:t>
      </w:r>
    </w:p>
    <w:p w14:paraId="240BD692">
      <w:pPr>
        <w:kinsoku w:val="false"/>
        <w:autoSpaceDE w:val="false"/>
        <w:autoSpaceDN w:val="false"/>
        <w:adjustRightInd/>
        <w:snapToGrid/>
        <w:spacing w:lineRule="auto" w:line="240"/>
        <w:ind w:left="800" w:leftChars="0"/>
        <w:jc w:val="both"/>
        <w:textAlignment w:val="baseline"/>
        <w:outlineLvl w:val="9"/>
        <w:rPr/>
      </w:pP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则每一被告分担赔偿损失金额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1800*X.00元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[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90天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X元/天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]</w:t>
      </w:r>
    </w:p>
    <w:p w14:paraId="E842AFC4">
      <w:pPr>
        <w:kinsoku w:val="false"/>
        <w:autoSpaceDE w:val="false"/>
        <w:autoSpaceDN w:val="false"/>
        <w:adjustRightInd/>
        <w:snapToGrid/>
        <w:spacing w:lineRule="auto" w:line="240"/>
        <w:ind w:left="420" w:leftChars="0"/>
        <w:jc w:val="both"/>
        <w:textAlignment w:val="baseline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②原告估计现年收入: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383.65万元/年,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根据历史薪资计算年均增长率估值模型:</w:t>
      </w:r>
    </w:p>
    <w:p w14:paraId="B10C189D">
      <w:pPr>
        <w:kinsoku w:val="false"/>
        <w:autoSpaceDE w:val="false"/>
        <w:autoSpaceDN w:val="false"/>
        <w:adjustRightInd/>
        <w:snapToGrid/>
        <w:spacing w:lineRule="auto" w:line="240"/>
        <w:ind w:left="820" w:leftChars="0"/>
        <w:jc w:val="both"/>
        <w:textAlignment w:val="baseline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2008年月薪7千，2018年月薪10万,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即年均增长15.49%;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</w:p>
    <w:p w14:paraId="68529D82">
      <w:pPr>
        <w:kinsoku w:val="false"/>
        <w:autoSpaceDE w:val="false"/>
        <w:autoSpaceDN w:val="false"/>
        <w:adjustRightInd/>
        <w:snapToGrid/>
        <w:spacing w:lineRule="auto" w:line="240"/>
        <w:ind w:left="830" w:leftChars="0"/>
        <w:jc w:val="both"/>
        <w:textAlignment w:val="baseline"/>
        <w:outlineLvl w:val="9"/>
        <w:rPr/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估计2025年月薪274040;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换算成日薪: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9135元/天。</w:t>
      </w:r>
    </w:p>
    <w:p w14:paraId="1F9FA662">
      <w:pPr>
        <w:kinsoku w:val="false"/>
        <w:autoSpaceDE w:val="false"/>
        <w:autoSpaceDN w:val="false"/>
        <w:adjustRightInd/>
        <w:snapToGrid/>
        <w:spacing w:lineRule="auto" w:line="240"/>
        <w:ind w:left="820" w:leftChars="0"/>
        <w:jc w:val="both"/>
        <w:textAlignment w:val="baseline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则被告分担赔偿金额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16443000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.</w:t>
      </w:r>
      <w:r>
        <w:rPr>
          <w:rFonts w:ascii="宋体" w:cs="Times New Roman" w:eastAsia="宋体" w:hAnsi="Calibri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元[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×90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×9135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]</w:t>
      </w:r>
    </w:p>
    <w:p w14:paraId="4AD7C9BD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620" w:leftChars="0" w:firstLine="0" w:firstLineChars="0"/>
        <w:jc w:val="left"/>
        <w:textAlignment w:val="baseline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"诉微信支付案"必须要提交一份与被告方的"通话录音原文件"作为"关键证据"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微信支付"利益集团在立案后庭审前, 对原告发起过"商业情报攻击"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,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有决定作用的基本事实。</w:t>
      </w:r>
    </w:p>
    <w:p w14:paraId="CF998FC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原告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只能在线诉讼</w:t>
      </w:r>
      <w:r>
        <w:rPr>
          <w:rFonts w:ascii="宋体" w:cs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处于司法救助阶段并因为长期受政治迫害而靠父母存活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901B8F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"微法院"作为覆盖全国的主要审判平台, 至今2025不能传"音、视"频电子证据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FC58503A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78FBE53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9F2BAD01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 "最高法"2018年建设"微法院", 于2020年1月覆盖全国各省级区域。</w:t>
      </w:r>
    </w:p>
    <w:p w14:paraId="43CFC3C3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最高人民法院的行政误作为使"前海法院"不能不用"深圳移动微法院"在线审判。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"诉微信支付案"线上立案审理只用"深圳移动微法院"和"广东法院诉讼服务网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"诉微信支付案"核心证据之一: 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"中国法学网"的"</w:t>
      </w:r>
      <w:r>
        <w:rPr>
          <w:rFonts w:ascii="宋体" w:eastAsia="宋体"/>
          <w:sz w:val="24"/>
          <w:szCs w:val="24"/>
        </w:rPr>
        <w:fldChar w:fldCharType="begin"/>
      </w:r>
      <w:r>
        <w:rPr>
          <w:rFonts w:ascii="宋体" w:eastAsia="宋体"/>
          <w:sz w:val="24"/>
          <w:szCs w:val="24"/>
        </w:rPr>
        <w:instrText xml:space="preserve"> HYPERLINK "http://iolaw.cssn.cn/zxzp/202105/t20210521_5335103.shtml" </w:instrText>
      </w:r>
      <w:r>
        <w:rPr>
          <w:rFonts w:ascii="宋体" w:eastAsia="宋体"/>
          <w:sz w:val="24"/>
          <w:szCs w:val="24"/>
        </w:rPr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>
          <w:rFonts w:ascii="宋体" w:eastAsia="宋体"/>
          <w:sz w:val="24"/>
          <w:szCs w:val="24"/>
        </w:rPr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(来源: 《中国应用法学》2021年第2期, 作者:胡昌明), 特此摘要"微法院"关键历史: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6313927</wp:posOffset>
            </wp:positionH>
            <wp:positionV relativeFrom="page">
              <wp:posOffset>10885212</wp:posOffset>
            </wp:positionV>
            <wp:extent cx="344989" cy="570917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89" cy="57091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326CE84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00" w:left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北京市高级人民法院</w:t>
      </w: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6007734</wp:posOffset>
            </wp:positionH>
            <wp:positionV relativeFrom="page">
              <wp:posOffset>11191850</wp:posOffset>
            </wp:positionV>
            <wp:extent cx="394517" cy="313394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517" cy="31339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D7F56A7">
      <w:pPr>
        <w:pStyle w:val="style66"/>
        <w:spacing w:before="103" w:lineRule="exact" w:line="260"/>
        <w:ind w:left="6600" w:leftChars="0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  <w:lang w:val="en-US"/>
        </w:rPr>
        <w:t xml:space="preserve"> 起诉</w:t>
      </w:r>
      <w:r>
        <w:rPr>
          <w:rFonts w:ascii="宋体" w:eastAsia="宋体"/>
          <w:spacing w:val="3"/>
          <w:sz w:val="24"/>
          <w:szCs w:val="24"/>
        </w:rPr>
        <w:t>人:</w:t>
      </w:r>
      <w:r>
        <w:rPr>
          <w:rFonts w:ascii="宋体" w:eastAsia="宋体"/>
          <w:spacing w:val="3"/>
          <w:sz w:val="24"/>
          <w:szCs w:val="24"/>
          <w:lang w:val="en-US"/>
        </w:rPr>
        <w:t xml:space="preserve">  </w:t>
      </w:r>
      <w:r>
        <w:rPr>
          <w:rFonts w:ascii="宋体" w:eastAsia="宋体"/>
          <w:spacing w:val="3"/>
          <w:sz w:val="24"/>
          <w:szCs w:val="24"/>
          <w:u w:val="single"/>
          <w:lang w:val="en-US"/>
        </w:rPr>
        <w:t xml:space="preserve">           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exact" w:line="260"/>
        <w:ind w:right="240"/>
        <w:jc w:val="right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rFonts w:ascii="宋体" w:eastAsia="宋体"/>
          <w:spacing w:val="-17"/>
          <w:sz w:val="24"/>
          <w:szCs w:val="24"/>
        </w:rPr>
        <w:t>2025年0</w:t>
      </w:r>
      <w:r>
        <w:rPr>
          <w:rFonts w:ascii="宋体" w:eastAsia="宋体"/>
          <w:spacing w:val="-17"/>
          <w:sz w:val="24"/>
          <w:szCs w:val="24"/>
          <w:lang w:val="en-US"/>
        </w:rPr>
        <w:t>9</w:t>
      </w:r>
      <w:r>
        <w:rPr>
          <w:rFonts w:ascii="宋体" w:eastAsia="宋体"/>
          <w:spacing w:val="-17"/>
          <w:sz w:val="24"/>
          <w:szCs w:val="24"/>
        </w:rPr>
        <w:t>月</w:t>
      </w:r>
      <w:r>
        <w:rPr>
          <w:rFonts w:ascii="宋体" w:eastAsia="宋体"/>
          <w:spacing w:val="-17"/>
          <w:sz w:val="24"/>
          <w:szCs w:val="24"/>
          <w:lang w:val="en-US"/>
        </w:rPr>
        <w:t>15</w:t>
      </w:r>
      <w:r>
        <w:rPr>
          <w:rFonts w:ascii="宋体" w:eastAsia="宋体"/>
          <w:spacing w:val="-17"/>
          <w:sz w:val="24"/>
          <w:szCs w:val="24"/>
        </w:rPr>
        <w:t>日</w:t>
      </w:r>
    </w:p>
    <w:p w14:paraId="C78673E5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3AC84F2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A8D3C198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"最高人民法院违反宪法"调查报告</w:t>
      </w:r>
    </w:p>
    <w:p w14:paraId="FFDCE6B4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</w:p>
    <w:p w14:paraId="C1AEE71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 xml:space="preserve">不知道"最高检"怎么调查的, </w:t>
      </w:r>
      <w:r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本人特别调查提交本报告(至今2025年08月28日)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DB73FAF5">
      <w:pPr>
        <w:pStyle w:val="style66"/>
        <w:numPr>
          <w:ilvl w:val="0"/>
          <w:numId w:val="36"/>
        </w:numPr>
        <w:spacing w:before="103" w:lineRule="auto" w:line="240"/>
        <w:ind w:right="24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全国"微法院"版本部署管理混乱</w:t>
      </w: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。"最高法"</w:t>
      </w: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作为主导和推广方应负主要责任.</w:t>
      </w:r>
    </w:p>
    <w:p w14:paraId="BDE689D4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single"/>
          <w:lang w:val="en-US"/>
        </w:rPr>
        <w:t>导致财政支出高涨, 全国割据, 跨区协调不同步, 全国大市场不能互联互通</w:t>
      </w:r>
      <w:r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single"/>
          <w:lang w:val="en-US"/>
        </w:rPr>
        <w:t>:</w:t>
      </w:r>
    </w:p>
    <w:p w14:paraId="A30402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最高法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微法院"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是"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v2.1.4.4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"(版本更新公告"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2.1.3.5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",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2024-08-15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更新).</w:t>
      </w:r>
    </w:p>
    <w:p w14:paraId="691AAF5F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北京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v1.5.16.3.7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"版,</w:t>
      </w: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上海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v1.5.16.8.1100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版.</w:t>
      </w:r>
    </w:p>
    <w:p w14:paraId="89102C4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深圳版"微法院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v1.8.8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2025-08-27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更新), 近一年只有深圳还在更新.</w:t>
      </w:r>
    </w:p>
    <w:p w14:paraId="49DA61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天津、广东省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的少数法院用"微法院3.0"版是"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v2.2.3.5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2024-08-15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更新).</w:t>
      </w:r>
    </w:p>
    <w:p w14:paraId="8E464E5E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全球都用1个"微信/QQ"办到的, "最高法"用7年打造"微法院"仍主体功能缺失.</w:t>
      </w:r>
    </w:p>
    <w:p w14:paraId="F3F26603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"深圳移动微法院"及"法院在线"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("微法院"的升级版)的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"提交证据"功能, 确定是不能提交"视频、音频、录音"等格式的法定电子证据类型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。已经录屏为证。</w:t>
      </w:r>
    </w:p>
    <w:p w14:paraId="4428A808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"腾讯、阿里"旗下有许多成熟"业务系统平台"的完整建设周期远小于5年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</w:t>
      </w:r>
    </w:p>
    <w:p w14:paraId="F31EC2A2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"腾讯、阿里"等利益集团大到在政府关系、社会生产与生活、市场与交易</w:t>
      </w:r>
    </w:p>
    <w:p w14:paraId="E225F8A4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等方面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都处于事实上"一定程度的支配地位"。</w:t>
      </w:r>
    </w:p>
    <w:p w14:paraId="7C2646BC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由"保护排外"及"对标美国和世界先进"的政策领导成就的利益集团</w:t>
      </w:r>
      <w:r>
        <w:rPr>
          <w:rFonts w:ascii="宋体" w:cs="Microsoft YaHei" w:hAnsi="Microsoft YaHei"/>
          <w:b/>
          <w:bCs/>
          <w:color w:val="36363d"/>
          <w:sz w:val="24"/>
          <w:szCs w:val="24"/>
          <w:u w:val="single"/>
          <w:lang w:val="en-US"/>
        </w:rPr>
        <w:t>，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在</w:t>
      </w:r>
    </w:p>
    <w:p w14:paraId="1DB9D512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 xml:space="preserve">    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商业道德、社会责任、政府关系等方面, 并没有对标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"Amazon, Meta,</w:t>
      </w:r>
    </w:p>
    <w:p w14:paraId="23DAA0AB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Google、Apple, Microsoft, Tesla, IBM"等。</w:t>
      </w:r>
    </w:p>
    <w:p w14:paraId="5871002B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★"</w:t>
      </w:r>
      <w:r>
        <w:rPr>
          <w:rFonts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腾讯、阿里"为代表的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利益集团有政策保护深谙政治,争权夺利,与民争利.</w:t>
      </w:r>
    </w:p>
    <w:p w14:paraId="6497DAE0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b/>
          <w:bCs/>
          <w:color w:val="36363d"/>
          <w:sz w:val="24"/>
          <w:szCs w:val="24"/>
        </w:rPr>
      </w:pPr>
      <w:r>
        <w:rPr>
          <w:b/>
          <w:bCs/>
          <w:color w:val="36363d"/>
          <w:sz w:val="24"/>
          <w:szCs w:val="24"/>
          <w:lang w:val="en-US"/>
        </w:rPr>
        <w:t>对照组: "上海与杭州"的"</w:t>
      </w:r>
      <w:r>
        <w:rPr>
          <w:rFonts w:ascii="Arial" w:cs="Arial" w:eastAsia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在线审判平台"</w:t>
      </w:r>
      <w:r>
        <w:rPr>
          <w:rFonts w:ascii="Arial" w:cs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主体功能"提交证据"没问题。</w:t>
      </w:r>
    </w:p>
    <w:p w14:paraId="08C039E8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3673D3AA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80D1DCEB">
      <w:pPr>
        <w:pStyle w:val="style66"/>
        <w:spacing w:before="103" w:lineRule="auto" w:line="210"/>
        <w:ind w:right="240"/>
        <w:jc w:val="center"/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深圳移动微法院的复现步骤为例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)</w:t>
      </w:r>
    </w:p>
    <w:p w14:paraId="C708377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/>
          <w:sz w:val="24"/>
          <w:szCs w:val="24"/>
          <w:u w:val="none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51838</wp:posOffset>
            </wp:positionH>
            <wp:positionV relativeFrom="page">
              <wp:posOffset>8025201</wp:posOffset>
            </wp:positionV>
            <wp:extent cx="1814703" cy="4380273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14703" cy="43802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4"/>
          <w:szCs w:val="24"/>
          <w:u w:val="none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1982061</wp:posOffset>
            </wp:positionH>
            <wp:positionV relativeFrom="page">
              <wp:posOffset>8016035</wp:posOffset>
            </wp:positionV>
            <wp:extent cx="1839390" cy="4393012"/>
            <wp:effectExtent l="0" t="0" r="0" b="0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839390" cy="439301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1"/>
          <w:szCs w:val="21"/>
          <w:u w:val="none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3944867</wp:posOffset>
            </wp:positionH>
            <wp:positionV relativeFrom="page">
              <wp:posOffset>7988556</wp:posOffset>
            </wp:positionV>
            <wp:extent cx="1778386" cy="4422835"/>
            <wp:effectExtent l="0" t="0" r="0" b="0"/>
            <wp:wrapNone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78386" cy="442283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5805034</wp:posOffset>
            </wp:positionH>
            <wp:positionV relativeFrom="page">
              <wp:posOffset>7992762</wp:posOffset>
            </wp:positionV>
            <wp:extent cx="1862466" cy="4420845"/>
            <wp:effectExtent l="0" t="0" r="0" b="0"/>
            <wp:wrapNone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862466" cy="442084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825B1A9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72FDC6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072116D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456676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08ADF8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C89A1CA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7AC51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7D492A9B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B599D1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E9DE10C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8CE07D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D51D2E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814FE2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8C7E89B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B4EDA9A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59283B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54D32D1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2F82516D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4C2F5671">
      <w:pPr>
        <w:pStyle w:val="style66"/>
        <w:spacing w:before="103" w:lineRule="auto" w:line="210"/>
        <w:ind w:right="240"/>
        <w:jc w:val="left"/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F2D8C7D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对照组: "上海与杭州"的"在线审判平台"</w:t>
      </w:r>
    </w:p>
    <w:p w14:paraId="7B4ED2E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153188</wp:posOffset>
            </wp:positionH>
            <wp:positionV relativeFrom="page">
              <wp:posOffset>2095356</wp:posOffset>
            </wp:positionV>
            <wp:extent cx="3676092" cy="3229391"/>
            <wp:effectExtent l="0" t="0" r="0" b="0"/>
            <wp:wrapNone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9557"/>
                    <a:stretch/>
                  </pic:blipFill>
                  <pic:spPr>
                    <a:xfrm rot="0">
                      <a:off x="0" y="0"/>
                      <a:ext cx="3676092" cy="322939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4034498</wp:posOffset>
            </wp:positionH>
            <wp:positionV relativeFrom="page">
              <wp:posOffset>2091848</wp:posOffset>
            </wp:positionV>
            <wp:extent cx="3562220" cy="3169569"/>
            <wp:effectExtent l="0" t="0" r="0" b="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14361" r="0" b="20365"/>
                    <a:stretch/>
                  </pic:blipFill>
                  <pic:spPr>
                    <a:xfrm rot="0">
                      <a:off x="0" y="0"/>
                      <a:ext cx="3562220" cy="3169569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F44EC2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999BED1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C8396AD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B8E005E8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619893C5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CE875E14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E58CAA9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E1B4538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78B76C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B77774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"最高人民法院"违纪违法举报中心举报</w:t>
      </w:r>
    </w:p>
    <w:p w14:paraId="B53F2EC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谁会控告"最高人民法院"违反宪法侵占诉讼权并申请监督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总能一次次地出现在"手机电脑"上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←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读取人脑);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他们还总能设计你打开手机精准看到并交互(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→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控制人脑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);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他们在"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用机器智能(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操控我们的人脑/思考/身体/社交/言行.</w:t>
      </w:r>
    </w:p>
    <w:p w14:paraId="132D49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结合以上"最高人民法院违反宪法案"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更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进一步可以确定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  <w:u w:val="none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他们在通过"控制人脑"深度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操控政府与社会的生产生活秩序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92B0D9AB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不仅构陷"本人都冤假错案、倾家荡产",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编排"最高法"违宪;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为他们的"政绩权利(</w:t>
      </w:r>
      <w:r>
        <w:rPr>
          <w:rFonts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 xml:space="preserve">)", 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不公开"控制人脑"的"白色恐怖"行为，无声无息地篡夺中华民族民主、独立主权、自由与财富，这些是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万万革命先辈用生命、鲜血、智慧、财富终身奋斗千年争取得到的。</w:t>
      </w:r>
    </w:p>
    <w:p w14:paraId="6C5DE76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b/>
          <w:bCs/>
          <w:sz w:val="28"/>
          <w:szCs w:val="28"/>
          <w:lang w:val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"控制人脑"方式操控"民众"、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"行政公务人员"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。</w:t>
      </w:r>
    </w:p>
    <w:p w14:paraId="81D8D2B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  <w:r>
        <w:rPr>
          <w:rFonts w:ascii="宋体" w:eastAsia="宋体"/>
          <w:b/>
          <w:bCs/>
          <w:sz w:val="28"/>
          <w:szCs w:val="28"/>
          <w:u w:val="single"/>
          <w:lang w:val="en-US"/>
        </w:rPr>
        <w:t>还有多少人不信"我是被控制人脑强迫借贷、炒股炒币、违法犯罪"</w:t>
      </w:r>
      <w:r>
        <w:rPr>
          <w:rFonts w:ascii="宋体" w:eastAsia="宋体"/>
          <w:sz w:val="28"/>
          <w:szCs w:val="28"/>
          <w:lang w:val="en-US"/>
        </w:rPr>
        <w:t>？</w:t>
      </w:r>
    </w:p>
    <w:p w14:paraId="D03A5B5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</w:p>
    <w:p w14:paraId="7E8AA2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8"/>
          <w:szCs w:val="28"/>
          <w:lang w:val="en-US"/>
        </w:rPr>
        <w:t>或者，本来就是"</w:t>
      </w:r>
      <w:r>
        <w:rPr>
          <w:rFonts w:ascii="宋体" w:eastAsia="宋体" w:hAnsi="宋体"/>
          <w:sz w:val="28"/>
          <w:szCs w:val="28"/>
          <w:lang w:val="en-US"/>
        </w:rPr>
        <w:t>中央政府"在"控制人脑""设计编排操控着社会秩序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不违反世界人权法案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懂行的收集足</w:t>
      </w:r>
      <w:r>
        <w:rPr>
          <w:rFonts w:ascii="宋体" w:eastAsia="宋体"/>
          <w:sz w:val="28"/>
          <w:szCs w:val="28"/>
          <w:lang w:val="en-US"/>
        </w:rPr>
        <w:t>够证据向"世界人权组织"起诉。</w:t>
      </w:r>
    </w:p>
    <w:p w14:paraId="ECCFDA55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8D3AE35">
      <w:pPr>
        <w:pStyle w:val="style66"/>
        <w:spacing w:before="103" w:lineRule="auto" w:line="210"/>
        <w:ind w:right="240"/>
        <w:jc w:val="left"/>
        <w:rPr>
          <w:rFonts w:ascii="宋体" w:eastAsia="宋体"/>
          <w:b/>
          <w:bCs/>
          <w:color w:val="bf0000"/>
          <w:sz w:val="44"/>
          <w:szCs w:val="44"/>
          <w:u w:val="single"/>
          <w:lang w:val="en-US"/>
        </w:rPr>
      </w:pPr>
    </w:p>
    <w:p w14:paraId="6C3F7849">
      <w:pPr>
        <w:pStyle w:val="style66"/>
        <w:spacing w:before="103" w:lineRule="auto" w:line="210"/>
        <w:ind w:right="240"/>
        <w:jc w:val="center"/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</w:pPr>
      <w:r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  <w:t>举报到中共中央:</w:t>
      </w:r>
    </w:p>
    <w:p w14:paraId="9053DCC7">
      <w:pPr>
        <w:pStyle w:val="style66"/>
        <w:spacing w:before="103" w:lineRule="auto" w:line="210"/>
        <w:ind w:right="240"/>
        <w:jc w:val="left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 xml:space="preserve">中央组织部 举报查询码: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u w:val="none"/>
          <w:lang w:val="en-US"/>
        </w:rPr>
        <w:t>8865D835FE4429211CF46CE5E7238666</w:t>
      </w:r>
    </w:p>
    <w:p w14:paraId="698A7B2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/>
          <w:b/>
          <w:bCs/>
          <w:color w:val="bf0000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中央纪委和国家监察委 举报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查询码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lang w:val="en-US"/>
        </w:rPr>
        <w:t xml:space="preserve">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B75F848EHBE3G8U54803</w:t>
      </w:r>
    </w:p>
    <w:p w14:paraId="1691CE3C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BD33DF2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A3F441F5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F49DAA9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申请"最高人民检察院"的监督与公益诉讼</w:t>
      </w:r>
    </w:p>
    <w:p w14:paraId="42B6DCBF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103505</wp:posOffset>
            </wp:positionH>
            <wp:positionV relativeFrom="page">
              <wp:posOffset>4449445</wp:posOffset>
            </wp:positionV>
            <wp:extent cx="3518254" cy="7046601"/>
            <wp:effectExtent l="0" t="0" r="0" b="0"/>
            <wp:wrapNone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0" cstate="print"/>
                    <a:srcRect l="0" t="808" r="1" b="2794"/>
                    <a:stretch/>
                  </pic:blipFill>
                  <pic:spPr>
                    <a:xfrm rot="0">
                      <a:off x="0" y="0"/>
                      <a:ext cx="3518254" cy="7046601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9933ff"/>
          <w:sz w:val="36"/>
          <w:szCs w:val="36"/>
          <w:u w:val="single"/>
          <w:lang w:val="en-US"/>
        </w:rPr>
        <w:t xml:space="preserve">总给出"不明确的理由", </w:t>
      </w: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3585544</wp:posOffset>
            </wp:positionH>
            <wp:positionV relativeFrom="page">
              <wp:posOffset>4449723</wp:posOffset>
            </wp:positionV>
            <wp:extent cx="4012459" cy="7314860"/>
            <wp:effectExtent l="0" t="0" r="0" b="0"/>
            <wp:wrapNone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1" cstate="print"/>
                    <a:srcRect l="0" t="10344" r="0" b="7647"/>
                    <a:stretch/>
                  </pic:blipFill>
                  <pic:spPr>
                    <a:xfrm rot="0">
                      <a:off x="0" y="0"/>
                      <a:ext cx="4012459" cy="731486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9933ff"/>
          <w:sz w:val="36"/>
          <w:szCs w:val="36"/>
          <w:u w:val="single"/>
          <w:lang w:val="en-US"/>
        </w:rPr>
        <w:t>群众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</w:p>
    <w:sectPr>
      <w:pgSz w:w="12240" w:h="20160" w:orient="portrait"/>
      <w:pgMar w:top="1440" w:right="1800" w:bottom="1440" w:left="18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书宋二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君黑-45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仿宋_GB2312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0C"/>
    <w:multiLevelType w:val="hybridMultilevel"/>
    <w:tmpl w:val="703AFC4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1E27A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E2BBC1F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6B22441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2115085F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00000011"/>
    <w:multiLevelType w:val="hybridMultilevel"/>
    <w:tmpl w:val="DDDC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hybridMultilevel"/>
    <w:tmpl w:val="AD723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0000013"/>
    <w:multiLevelType w:val="hybridMultilevel"/>
    <w:tmpl w:val="ACA55F33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37177740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E48B929E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0000016"/>
    <w:multiLevelType w:val="hybridMultilevel"/>
    <w:tmpl w:val="BC51CF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0000017"/>
    <w:multiLevelType w:val="hybridMultilevel"/>
    <w:tmpl w:val="946EF645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00000018"/>
    <w:multiLevelType w:val="hybridMultilevel"/>
    <w:tmpl w:val="153EF2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00000019"/>
    <w:multiLevelType w:val="hybridMultilevel"/>
    <w:tmpl w:val="153F3F33"/>
    <w:lvl w:ilvl="0" w:tplc="0409000F">
      <w:start w:val="1"/>
      <w:numFmt w:val="upperLetter"/>
      <w:lvlText w:val="%1.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6">
    <w:nsid w:val="0000001A"/>
    <w:multiLevelType w:val="hybridMultilevel"/>
    <w:tmpl w:val="EA41BF9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0000001B"/>
    <w:multiLevelType w:val="hybridMultilevel"/>
    <w:tmpl w:val="F9A74F1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0000001C"/>
    <w:multiLevelType w:val="hybridMultilevel"/>
    <w:tmpl w:val="A5A47C7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0000001D"/>
    <w:multiLevelType w:val="hybridMultilevel"/>
    <w:tmpl w:val="7016E1B9"/>
    <w:lvl w:ilvl="0" w:tplc="0409000F">
      <w:start w:val="4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0000001E"/>
    <w:multiLevelType w:val="hybridMultilevel"/>
    <w:tmpl w:val="1E61CC53"/>
    <w:lvl w:ilvl="0" w:tplc="0409000F">
      <w:start w:val="4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8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  <w:num w:numId="23">
    <w:abstractNumId w:val="12"/>
  </w:num>
  <w:num w:numId="24">
    <w:abstractNumId w:val="12"/>
  </w:num>
  <w:num w:numId="25">
    <w:abstractNumId w:val="13"/>
  </w:num>
  <w:num w:numId="26">
    <w:abstractNumId w:val="14"/>
  </w:num>
  <w:num w:numId="27">
    <w:abstractNumId w:val="15"/>
  </w:num>
  <w:num w:numId="28">
    <w:abstractNumId w:val="16"/>
  </w:num>
  <w:num w:numId="29">
    <w:abstractNumId w:val="17"/>
  </w:num>
  <w:num w:numId="30">
    <w:abstractNumId w:val="18"/>
  </w:num>
  <w:num w:numId="31">
    <w:abstractNumId w:val="19"/>
  </w:num>
  <w:num w:numId="32">
    <w:abstractNumId w:val="20"/>
  </w:num>
  <w:num w:numId="33">
    <w:abstractNumId w:val="21"/>
  </w:num>
  <w:num w:numId="34">
    <w:abstractNumId w:val="21"/>
  </w:num>
  <w:num w:numId="35">
    <w:abstractNumId w:val="22"/>
  </w:num>
  <w:num w:numId="36">
    <w:abstractNumId w:val="22"/>
  </w:num>
  <w:num w:numId="37">
    <w:abstractNumId w:val="23"/>
  </w:num>
  <w:num w:numId="38">
    <w:abstractNumId w:val="24"/>
  </w:num>
  <w:num w:numId="39">
    <w:abstractNumId w:val="25"/>
  </w:num>
  <w:num w:numId="40">
    <w:abstractNumId w:val="26"/>
  </w:num>
  <w:num w:numId="41">
    <w:abstractNumId w:val="26"/>
  </w:num>
  <w:num w:numId="42">
    <w:abstractNumId w:val="27"/>
  </w:num>
  <w:num w:numId="43">
    <w:abstractNumId w:val="27"/>
  </w:num>
  <w:num w:numId="44">
    <w:abstractNumId w:val="28"/>
  </w:num>
  <w:num w:numId="45">
    <w:abstractNumId w:val="29"/>
  </w:num>
  <w:num w:numId="46">
    <w:abstractNumId w:val="30"/>
  </w:num>
  <w:num w:numId="47">
    <w:abstractNumId w:val="3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  <w:style w:type="paragraph" w:styleId="style31">
    <w:name w:val="header"/>
    <w:basedOn w:val="style0"/>
    <w:next w:val="style31"/>
    <w:pPr>
      <w:widowControl w:val="false"/>
      <w:tabs>
        <w:tab w:val="center" w:leader="none" w:pos="4140"/>
        <w:tab w:val="right" w:leader="none" w:pos="8300"/>
      </w:tabs>
      <w:snapToGrid w:val="false"/>
      <w:spacing w:after="0" w:lineRule="auto" w:line="240"/>
      <w:jc w:val="both"/>
      <w:outlineLvl w:val="9"/>
    </w:pPr>
    <w:rPr>
      <w:rFonts w:ascii="Calibri" w:cs="Times New Roman" w:eastAsia="宋体" w:hAnsi="Calibri"/>
      <w:kern w:val="2"/>
      <w:sz w:val="18"/>
      <w:szCs w:val="24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fontTable" Target="fontTable.xml"/><Relationship Id="rId12" Type="http://schemas.openxmlformats.org/officeDocument/2006/relationships/styles" Target="style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theme" Target="theme/theme1.xml"/><Relationship Id="rId14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4037</Words>
  <Characters>4501</Characters>
  <Application>WPS Office</Application>
  <Paragraphs>181</Paragraphs>
  <CharactersWithSpaces>5030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2025-09-13T18:17:11Z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